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A2" w:rsidRPr="00F901FF" w:rsidRDefault="002C67A2" w:rsidP="00EC1A2B">
      <w:pPr>
        <w:pStyle w:val="Corpsdetexte"/>
        <w:ind w:left="108"/>
        <w:rPr>
          <w:rFonts w:ascii="Marianne" w:hAnsi="Marianne"/>
          <w:sz w:val="20"/>
        </w:rPr>
      </w:pPr>
      <w:r w:rsidRPr="00F901FF">
        <w:rPr>
          <w:rFonts w:ascii="Marianne" w:hAnsi="Marianne"/>
          <w:noProof/>
          <w:lang w:eastAsia="fr-FR"/>
        </w:rPr>
        <w:drawing>
          <wp:anchor distT="0" distB="0" distL="114300" distR="114300" simplePos="0" relativeHeight="251659264" behindDoc="0" locked="0" layoutInCell="1" allowOverlap="1" wp14:anchorId="5118C637" wp14:editId="3E7915B4">
            <wp:simplePos x="0" y="0"/>
            <wp:positionH relativeFrom="margin">
              <wp:align>left</wp:align>
            </wp:positionH>
            <wp:positionV relativeFrom="page">
              <wp:posOffset>552450</wp:posOffset>
            </wp:positionV>
            <wp:extent cx="1771650" cy="1123950"/>
            <wp:effectExtent l="0" t="0" r="0" b="0"/>
            <wp:wrapThrough wrapText="bothSides">
              <wp:wrapPolygon edited="0">
                <wp:start x="0" y="0"/>
                <wp:lineTo x="0" y="21234"/>
                <wp:lineTo x="21368" y="21234"/>
                <wp:lineTo x="21368" y="0"/>
                <wp:lineTo x="0" y="0"/>
              </wp:wrapPolygon>
            </wp:wrapThrough>
            <wp:docPr id="2844" name="Image 28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71650" cy="1123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Corpsdetexte"/>
        <w:rPr>
          <w:rFonts w:ascii="Marianne" w:hAnsi="Marianne"/>
          <w:sz w:val="20"/>
        </w:rPr>
      </w:pPr>
    </w:p>
    <w:p w:rsidR="002C67A2" w:rsidRPr="00F901FF" w:rsidRDefault="002C67A2" w:rsidP="00EC1A2B">
      <w:pPr>
        <w:pStyle w:val="Titre"/>
        <w:spacing w:before="0" w:line="216" w:lineRule="auto"/>
        <w:ind w:left="0" w:right="141"/>
        <w:jc w:val="center"/>
        <w:rPr>
          <w:rFonts w:ascii="Marianne" w:hAnsi="Marianne"/>
          <w:color w:val="5B9BD4"/>
        </w:rPr>
      </w:pPr>
      <w:r w:rsidRPr="00F901FF">
        <w:rPr>
          <w:rFonts w:ascii="Marianne" w:hAnsi="Marianne"/>
          <w:b/>
          <w:color w:val="5B9BD4"/>
        </w:rPr>
        <w:t>C</w:t>
      </w:r>
      <w:r w:rsidRPr="00F901FF">
        <w:rPr>
          <w:rFonts w:ascii="Marianne" w:hAnsi="Marianne"/>
          <w:color w:val="5B9BD4"/>
        </w:rPr>
        <w:t>oncours de</w:t>
      </w:r>
    </w:p>
    <w:p w:rsidR="002C67A2" w:rsidRDefault="002C67A2" w:rsidP="00EC1A2B">
      <w:pPr>
        <w:pStyle w:val="Titre"/>
        <w:spacing w:before="0" w:line="216" w:lineRule="auto"/>
        <w:ind w:left="0" w:right="141"/>
        <w:jc w:val="center"/>
        <w:rPr>
          <w:rFonts w:ascii="Marianne" w:hAnsi="Marianne"/>
          <w:color w:val="5B9BD4"/>
          <w:spacing w:val="-160"/>
        </w:rPr>
      </w:pPr>
      <w:r w:rsidRPr="00F901FF">
        <w:rPr>
          <w:rFonts w:ascii="Marianne" w:hAnsi="Marianne"/>
          <w:b/>
          <w:color w:val="5B9BD4"/>
        </w:rPr>
        <w:t>R</w:t>
      </w:r>
      <w:r w:rsidRPr="00F901FF">
        <w:rPr>
          <w:rFonts w:ascii="Marianne" w:hAnsi="Marianne"/>
          <w:color w:val="5B9BD4"/>
        </w:rPr>
        <w:t xml:space="preserve">ecrutement </w:t>
      </w:r>
      <w:r w:rsidRPr="00F901FF">
        <w:rPr>
          <w:rFonts w:ascii="Marianne" w:hAnsi="Marianne"/>
          <w:color w:val="5B9BD4"/>
          <w:spacing w:val="-160"/>
        </w:rPr>
        <w:t xml:space="preserve"> </w:t>
      </w:r>
    </w:p>
    <w:p w:rsidR="002C67A2" w:rsidRPr="00F901FF" w:rsidRDefault="002C67A2" w:rsidP="00EC1A2B">
      <w:pPr>
        <w:pStyle w:val="Titre"/>
        <w:spacing w:before="0" w:line="216" w:lineRule="auto"/>
        <w:ind w:left="0" w:right="141"/>
        <w:jc w:val="center"/>
        <w:rPr>
          <w:rFonts w:ascii="Marianne" w:hAnsi="Marianne"/>
          <w:color w:val="5B9BD4"/>
        </w:rPr>
      </w:pPr>
      <w:proofErr w:type="gramStart"/>
      <w:r>
        <w:rPr>
          <w:rFonts w:ascii="Marianne" w:hAnsi="Marianne"/>
          <w:color w:val="5B9BD4"/>
        </w:rPr>
        <w:t>d’</w:t>
      </w:r>
      <w:r w:rsidRPr="002C67A2">
        <w:rPr>
          <w:rFonts w:ascii="Marianne" w:hAnsi="Marianne"/>
          <w:b/>
          <w:color w:val="5B9BD4"/>
        </w:rPr>
        <w:t>I</w:t>
      </w:r>
      <w:r>
        <w:rPr>
          <w:rFonts w:ascii="Marianne" w:hAnsi="Marianne"/>
          <w:color w:val="5B9BD4"/>
        </w:rPr>
        <w:t>nfirmier</w:t>
      </w:r>
      <w:proofErr w:type="gramEnd"/>
    </w:p>
    <w:p w:rsidR="002C67A2" w:rsidRDefault="002C67A2" w:rsidP="00EC1A2B">
      <w:pPr>
        <w:pStyle w:val="Titre"/>
        <w:spacing w:before="0" w:line="216" w:lineRule="auto"/>
        <w:ind w:left="0" w:right="141" w:hanging="2"/>
        <w:jc w:val="center"/>
        <w:rPr>
          <w:rFonts w:ascii="Marianne" w:hAnsi="Marianne"/>
          <w:color w:val="5B9BD4"/>
        </w:rPr>
      </w:pPr>
      <w:proofErr w:type="gramStart"/>
      <w:r w:rsidRPr="002C67A2">
        <w:rPr>
          <w:rFonts w:ascii="Marianne" w:hAnsi="Marianne"/>
          <w:color w:val="5B9BD4"/>
        </w:rPr>
        <w:t>de</w:t>
      </w:r>
      <w:proofErr w:type="gramEnd"/>
      <w:r w:rsidRPr="002C67A2">
        <w:rPr>
          <w:rFonts w:ascii="Marianne" w:hAnsi="Marianne"/>
          <w:color w:val="5B9BD4"/>
        </w:rPr>
        <w:t xml:space="preserve"> l’éducation nationale</w:t>
      </w:r>
    </w:p>
    <w:p w:rsidR="002C67A2" w:rsidRPr="002C67A2" w:rsidRDefault="002C67A2" w:rsidP="00EC1A2B">
      <w:pPr>
        <w:pStyle w:val="Titre"/>
        <w:spacing w:before="0" w:line="216" w:lineRule="auto"/>
        <w:ind w:left="0" w:right="141" w:hanging="2"/>
        <w:jc w:val="center"/>
        <w:rPr>
          <w:rFonts w:ascii="Marianne" w:hAnsi="Marianne"/>
          <w:color w:val="5B9BD4"/>
          <w:spacing w:val="-160"/>
        </w:rPr>
      </w:pPr>
    </w:p>
    <w:p w:rsidR="002C67A2" w:rsidRDefault="002C67A2" w:rsidP="00EC1A2B">
      <w:pPr>
        <w:pStyle w:val="Titre"/>
        <w:spacing w:before="0" w:line="216" w:lineRule="auto"/>
        <w:ind w:left="0" w:right="141"/>
        <w:jc w:val="center"/>
        <w:rPr>
          <w:rFonts w:ascii="Marianne" w:hAnsi="Marianne"/>
          <w:color w:val="5B9BD4"/>
          <w:spacing w:val="-160"/>
        </w:rPr>
      </w:pPr>
      <w:r>
        <w:rPr>
          <w:rFonts w:ascii="Marianne" w:hAnsi="Marianne"/>
          <w:color w:val="5B9BD4"/>
          <w:spacing w:val="-160"/>
        </w:rPr>
        <w:t>----</w:t>
      </w:r>
    </w:p>
    <w:p w:rsidR="002C67A2" w:rsidRDefault="002C67A2" w:rsidP="00EC1A2B">
      <w:pPr>
        <w:spacing w:after="0"/>
        <w:jc w:val="center"/>
        <w:rPr>
          <w:rFonts w:ascii="Marianne" w:eastAsia="Calibri" w:hAnsi="Marianne" w:cs="Calibri"/>
          <w:color w:val="5B9BD4"/>
          <w:sz w:val="72"/>
          <w:szCs w:val="72"/>
        </w:rPr>
      </w:pPr>
    </w:p>
    <w:p w:rsidR="002C67A2" w:rsidRDefault="002C67A2" w:rsidP="00EC1A2B">
      <w:pPr>
        <w:spacing w:after="0"/>
        <w:jc w:val="center"/>
        <w:rPr>
          <w:rFonts w:ascii="Marianne" w:eastAsia="Calibri" w:hAnsi="Marianne" w:cs="Calibri"/>
          <w:color w:val="5B9BD4"/>
          <w:sz w:val="72"/>
          <w:szCs w:val="72"/>
        </w:rPr>
      </w:pPr>
      <w:r w:rsidRPr="002C67A2">
        <w:rPr>
          <w:rFonts w:ascii="Marianne" w:eastAsia="Calibri" w:hAnsi="Marianne" w:cs="Calibri"/>
          <w:color w:val="5B9BD4"/>
          <w:sz w:val="72"/>
          <w:szCs w:val="72"/>
        </w:rPr>
        <w:t xml:space="preserve">RAPPORT </w:t>
      </w:r>
      <w:r>
        <w:rPr>
          <w:rFonts w:ascii="Marianne" w:eastAsia="Calibri" w:hAnsi="Marianne" w:cs="Calibri"/>
          <w:color w:val="5B9BD4"/>
          <w:sz w:val="72"/>
          <w:szCs w:val="72"/>
        </w:rPr>
        <w:t>D</w:t>
      </w:r>
      <w:r w:rsidRPr="002C67A2">
        <w:rPr>
          <w:rFonts w:ascii="Marianne" w:eastAsia="Calibri" w:hAnsi="Marianne" w:cs="Calibri"/>
          <w:color w:val="5B9BD4"/>
          <w:sz w:val="72"/>
          <w:szCs w:val="72"/>
        </w:rPr>
        <w:t>E JURY</w:t>
      </w:r>
    </w:p>
    <w:p w:rsidR="002C67A2" w:rsidRPr="002C67A2" w:rsidRDefault="002C67A2" w:rsidP="00EC1A2B">
      <w:pPr>
        <w:spacing w:after="0"/>
        <w:jc w:val="center"/>
        <w:rPr>
          <w:rFonts w:ascii="Marianne" w:eastAsia="Calibri" w:hAnsi="Marianne" w:cs="Calibri"/>
          <w:color w:val="5B9BD4"/>
          <w:sz w:val="72"/>
          <w:szCs w:val="72"/>
        </w:rPr>
      </w:pPr>
    </w:p>
    <w:p w:rsidR="002C67A2" w:rsidRPr="00F901FF" w:rsidRDefault="002C67A2" w:rsidP="00EC1A2B">
      <w:pPr>
        <w:pStyle w:val="Titre"/>
        <w:spacing w:before="0" w:line="216" w:lineRule="auto"/>
        <w:ind w:left="0" w:right="141"/>
        <w:jc w:val="center"/>
        <w:rPr>
          <w:rFonts w:ascii="Marianne" w:hAnsi="Marianne"/>
          <w:color w:val="5B9BD4"/>
          <w:spacing w:val="-160"/>
        </w:rPr>
      </w:pPr>
      <w:r>
        <w:rPr>
          <w:rFonts w:ascii="Marianne" w:hAnsi="Marianne"/>
          <w:color w:val="5B9BD4"/>
          <w:spacing w:val="-160"/>
        </w:rPr>
        <w:t>----</w:t>
      </w:r>
    </w:p>
    <w:p w:rsidR="002C67A2" w:rsidRDefault="002C67A2" w:rsidP="00EC1A2B">
      <w:pPr>
        <w:pStyle w:val="Titre"/>
        <w:spacing w:before="0" w:line="216" w:lineRule="auto"/>
        <w:ind w:left="0" w:right="141" w:hanging="33"/>
        <w:jc w:val="center"/>
        <w:rPr>
          <w:rFonts w:ascii="Marianne" w:hAnsi="Marianne"/>
          <w:color w:val="5B9BD4"/>
        </w:rPr>
      </w:pPr>
    </w:p>
    <w:p w:rsidR="002C67A2" w:rsidRPr="00F901FF" w:rsidRDefault="002C67A2" w:rsidP="00EC1A2B">
      <w:pPr>
        <w:pStyle w:val="Titre"/>
        <w:spacing w:before="0" w:line="216" w:lineRule="auto"/>
        <w:ind w:left="0" w:right="141" w:hanging="33"/>
        <w:jc w:val="center"/>
        <w:rPr>
          <w:rFonts w:ascii="Marianne" w:hAnsi="Marianne"/>
        </w:rPr>
      </w:pPr>
      <w:r w:rsidRPr="00F901FF">
        <w:rPr>
          <w:rFonts w:ascii="Marianne" w:hAnsi="Marianne"/>
          <w:color w:val="5B9BD4"/>
        </w:rPr>
        <w:t>Année</w:t>
      </w:r>
      <w:r w:rsidRPr="00F901FF">
        <w:rPr>
          <w:rFonts w:ascii="Marianne" w:hAnsi="Marianne"/>
          <w:color w:val="5B9BD4"/>
          <w:spacing w:val="-1"/>
        </w:rPr>
        <w:t xml:space="preserve"> </w:t>
      </w:r>
      <w:r>
        <w:rPr>
          <w:rFonts w:ascii="Marianne" w:hAnsi="Marianne"/>
          <w:color w:val="5B9BD4"/>
          <w:spacing w:val="-1"/>
        </w:rPr>
        <w:t>2</w:t>
      </w:r>
      <w:r w:rsidRPr="00F901FF">
        <w:rPr>
          <w:rFonts w:ascii="Marianne" w:hAnsi="Marianne"/>
          <w:color w:val="5B9BD4"/>
        </w:rPr>
        <w:t>02</w:t>
      </w:r>
      <w:r>
        <w:rPr>
          <w:rFonts w:ascii="Marianne" w:hAnsi="Marianne"/>
          <w:color w:val="5B9BD4"/>
        </w:rPr>
        <w:t>4</w:t>
      </w:r>
    </w:p>
    <w:p w:rsidR="00B93629" w:rsidRPr="00B93629" w:rsidRDefault="002C67A2" w:rsidP="00EC1A2B">
      <w:pPr>
        <w:spacing w:after="0"/>
        <w:ind w:right="141"/>
        <w:rPr>
          <w:b/>
          <w:sz w:val="24"/>
          <w:szCs w:val="24"/>
          <w:u w:val="single"/>
        </w:rPr>
      </w:pPr>
      <w:r w:rsidRPr="00F901FF">
        <w:rPr>
          <w:rFonts w:ascii="Marianne" w:hAnsi="Marianne"/>
          <w:color w:val="1F3863"/>
          <w:sz w:val="28"/>
        </w:rPr>
        <w:br w:type="page"/>
      </w:r>
    </w:p>
    <w:p w:rsidR="00B93629" w:rsidRDefault="00EC1A2B" w:rsidP="00EC1A2B">
      <w:pPr>
        <w:pStyle w:val="Paragraphedeliste"/>
        <w:numPr>
          <w:ilvl w:val="0"/>
          <w:numId w:val="3"/>
        </w:numPr>
        <w:spacing w:after="0"/>
        <w:jc w:val="both"/>
        <w:rPr>
          <w:b/>
          <w:sz w:val="24"/>
          <w:szCs w:val="24"/>
        </w:rPr>
      </w:pPr>
      <w:r>
        <w:rPr>
          <w:b/>
          <w:sz w:val="24"/>
          <w:szCs w:val="24"/>
        </w:rPr>
        <w:lastRenderedPageBreak/>
        <w:t>Texte définissant le concours :</w:t>
      </w:r>
    </w:p>
    <w:p w:rsidR="00EC1A2B" w:rsidRDefault="00EC1A2B" w:rsidP="00EC1A2B">
      <w:pPr>
        <w:spacing w:after="0"/>
        <w:ind w:left="360"/>
        <w:rPr>
          <w:sz w:val="24"/>
          <w:szCs w:val="24"/>
        </w:rPr>
      </w:pPr>
    </w:p>
    <w:p w:rsidR="00EC1A2B" w:rsidRDefault="00EC1A2B" w:rsidP="00EC1A2B">
      <w:pPr>
        <w:spacing w:after="0"/>
        <w:ind w:left="360"/>
        <w:rPr>
          <w:sz w:val="24"/>
          <w:szCs w:val="24"/>
        </w:rPr>
      </w:pPr>
      <w:r w:rsidRPr="00EC1A2B">
        <w:rPr>
          <w:sz w:val="24"/>
          <w:szCs w:val="24"/>
        </w:rPr>
        <w:t>Arrêté du 23 octobre 2012 modifié fixant les règles d’organisation générale, la nature et le programme des épreuves du concours de recrutement des infirmiers de l'éducation nationale et de l'enseignement supérieur</w:t>
      </w:r>
      <w:r>
        <w:rPr>
          <w:sz w:val="24"/>
          <w:szCs w:val="24"/>
        </w:rPr>
        <w:t> :</w:t>
      </w:r>
    </w:p>
    <w:p w:rsidR="00EC1A2B" w:rsidRPr="00EC1A2B" w:rsidRDefault="00EC1A2B" w:rsidP="00EC1A2B">
      <w:pPr>
        <w:spacing w:after="0"/>
        <w:ind w:left="360"/>
        <w:rPr>
          <w:sz w:val="24"/>
          <w:szCs w:val="24"/>
        </w:rPr>
      </w:pPr>
    </w:p>
    <w:p w:rsidR="00EC1A2B" w:rsidRPr="00EC1A2B" w:rsidRDefault="00EC1A2B" w:rsidP="00EC1A2B">
      <w:pPr>
        <w:spacing w:after="0"/>
        <w:ind w:left="360"/>
        <w:rPr>
          <w:sz w:val="24"/>
          <w:szCs w:val="24"/>
        </w:rPr>
      </w:pPr>
      <w:r w:rsidRPr="00EC1A2B">
        <w:rPr>
          <w:sz w:val="24"/>
          <w:szCs w:val="24"/>
        </w:rPr>
        <w:t xml:space="preserve">Art. 3 : </w:t>
      </w:r>
    </w:p>
    <w:p w:rsidR="00EC1A2B" w:rsidRDefault="00EC1A2B" w:rsidP="00EC1A2B">
      <w:pPr>
        <w:spacing w:after="0"/>
        <w:ind w:left="360"/>
        <w:rPr>
          <w:sz w:val="24"/>
          <w:szCs w:val="24"/>
          <w:u w:val="single"/>
        </w:rPr>
      </w:pPr>
      <w:r w:rsidRPr="00EC1A2B">
        <w:rPr>
          <w:sz w:val="24"/>
          <w:szCs w:val="24"/>
        </w:rPr>
        <w:t xml:space="preserve">1° </w:t>
      </w:r>
      <w:r w:rsidRPr="00EC1A2B">
        <w:rPr>
          <w:sz w:val="24"/>
          <w:szCs w:val="24"/>
          <w:u w:val="single"/>
        </w:rPr>
        <w:t>Epreuve écrite d'admissibilité :</w:t>
      </w:r>
    </w:p>
    <w:p w:rsidR="00EC1A2B" w:rsidRDefault="00EC1A2B" w:rsidP="00EC1A2B">
      <w:pPr>
        <w:spacing w:after="0"/>
        <w:ind w:left="360"/>
        <w:rPr>
          <w:sz w:val="24"/>
          <w:szCs w:val="24"/>
        </w:rPr>
      </w:pPr>
      <w:r w:rsidRPr="00EC1A2B">
        <w:rPr>
          <w:sz w:val="24"/>
          <w:szCs w:val="24"/>
        </w:rPr>
        <w:br/>
        <w:t>Réponse(s) à une ou plusieurs questions concernant l'exercice de la profession d'infirmier (durée : trois heures ; coefficient 1).</w:t>
      </w:r>
      <w:r w:rsidRPr="00EC1A2B">
        <w:rPr>
          <w:sz w:val="24"/>
          <w:szCs w:val="24"/>
        </w:rPr>
        <w:br/>
        <w:t>Ces questions portent sur les matières figurant au programme fixé pour l'obtention du diplôme d'Etat d'infirmier et sont abordées dans le cadre des missions que sont amenés à remplir les infirmiers de l'éducation nationale et de l'enseignement supérieur.</w:t>
      </w:r>
      <w:r w:rsidRPr="00EC1A2B">
        <w:rPr>
          <w:sz w:val="24"/>
          <w:szCs w:val="24"/>
        </w:rPr>
        <w:br/>
        <w:t>Cette épreuve est notée de 0 à 20.</w:t>
      </w:r>
      <w:r w:rsidRPr="00EC1A2B">
        <w:rPr>
          <w:sz w:val="24"/>
          <w:szCs w:val="24"/>
        </w:rPr>
        <w:br/>
        <w:t>Nul ne peut être déclaré admissible s'il n'obtient pas une note fixée par le jury qui ne peut être inférieure à 8.</w:t>
      </w:r>
    </w:p>
    <w:p w:rsidR="00EC1A2B" w:rsidRDefault="00EC1A2B" w:rsidP="00EC1A2B">
      <w:pPr>
        <w:spacing w:after="0"/>
        <w:ind w:left="360"/>
        <w:rPr>
          <w:sz w:val="24"/>
          <w:szCs w:val="24"/>
        </w:rPr>
      </w:pPr>
    </w:p>
    <w:p w:rsidR="00EC1A2B" w:rsidRDefault="00EC1A2B" w:rsidP="00EC1A2B">
      <w:pPr>
        <w:spacing w:after="0" w:line="240" w:lineRule="auto"/>
        <w:ind w:left="450"/>
        <w:rPr>
          <w:sz w:val="24"/>
          <w:szCs w:val="24"/>
          <w:u w:val="single"/>
        </w:rPr>
      </w:pPr>
      <w:r w:rsidRPr="00EC1A2B">
        <w:rPr>
          <w:sz w:val="24"/>
          <w:szCs w:val="24"/>
          <w:u w:val="single"/>
        </w:rPr>
        <w:t>2° Epreuve orale d'admi</w:t>
      </w:r>
      <w:r>
        <w:rPr>
          <w:sz w:val="24"/>
          <w:szCs w:val="24"/>
          <w:u w:val="single"/>
        </w:rPr>
        <w:t>ssion :</w:t>
      </w:r>
    </w:p>
    <w:p w:rsidR="00EC1A2B" w:rsidRDefault="00EC1A2B" w:rsidP="00EC1A2B">
      <w:pPr>
        <w:spacing w:after="0" w:line="240" w:lineRule="auto"/>
        <w:ind w:left="450"/>
        <w:rPr>
          <w:sz w:val="24"/>
          <w:szCs w:val="24"/>
        </w:rPr>
      </w:pPr>
      <w:r w:rsidRPr="00EC1A2B">
        <w:rPr>
          <w:sz w:val="24"/>
          <w:szCs w:val="24"/>
        </w:rPr>
        <w:br/>
        <w:t>Cette épreuve consiste en un entretien du candidat avec le jury (durée : trente minutes ; coefficient 2).</w:t>
      </w:r>
      <w:r w:rsidRPr="00EC1A2B">
        <w:rPr>
          <w:sz w:val="24"/>
          <w:szCs w:val="24"/>
        </w:rPr>
        <w:br/>
        <w:t>Elle débute par un exposé du candidat d'une durée de dix minutes au maximum sur sa formation et, le cas échéant, son expérience professionnelle.</w:t>
      </w:r>
      <w:r w:rsidRPr="00EC1A2B">
        <w:rPr>
          <w:sz w:val="24"/>
          <w:szCs w:val="24"/>
        </w:rPr>
        <w:br/>
        <w:t>Au cours de cet exposé, le candidat peut également développer, s'il le souhaite, un projet professionnel.</w:t>
      </w:r>
      <w:r w:rsidRPr="00EC1A2B">
        <w:rPr>
          <w:sz w:val="24"/>
          <w:szCs w:val="24"/>
        </w:rPr>
        <w:br/>
        <w:t>L'exposé est suivi d'une discussion avec le jury d'une durée de vingt minutes au minimum.</w:t>
      </w:r>
      <w:r w:rsidRPr="00EC1A2B">
        <w:rPr>
          <w:sz w:val="24"/>
          <w:szCs w:val="24"/>
        </w:rPr>
        <w:br/>
        <w:t>La discussion avec le jury s'engage à partir des éléments présentés par le candidat au cours de son exposé et de ceux figurant dans le dossier qu'il a déposé lors de son inscription.</w:t>
      </w:r>
      <w:r w:rsidRPr="00EC1A2B">
        <w:rPr>
          <w:sz w:val="24"/>
          <w:szCs w:val="24"/>
        </w:rPr>
        <w:br/>
        <w:t>Elle est destinée à apprécier la motivation et les qualités de réflexion du candidat ainsi que ses connaissances professionnelles et son aptitude à exercer sa profession au regard de l'environnement professionnel des infirmiers de l'éducation nationale et de l'enseignement supérieur et des missions qui leur sont dévolues.</w:t>
      </w:r>
      <w:r w:rsidRPr="00EC1A2B">
        <w:rPr>
          <w:sz w:val="24"/>
          <w:szCs w:val="24"/>
        </w:rPr>
        <w:br/>
        <w:t>En outre, des questions portant, notamment, sur les règles applicables à la fonction publique de l'Etat et à l'organisation générale des services centraux, des services déconcentrés et des établissements publics relevant du ministre chargé de l'éducation nationale et du ministre chargé de l'enseignement supérieur peuvent être posées par le jury.</w:t>
      </w:r>
      <w:r w:rsidRPr="00EC1A2B">
        <w:rPr>
          <w:sz w:val="24"/>
          <w:szCs w:val="24"/>
        </w:rPr>
        <w:br/>
        <w:t>Cette épreuve est notée de 0 à 20.</w:t>
      </w:r>
      <w:r w:rsidRPr="00EC1A2B">
        <w:rPr>
          <w:sz w:val="24"/>
          <w:szCs w:val="24"/>
        </w:rPr>
        <w:br/>
        <w:t>Seuls l'exposé et l'entretien avec le jury donnent lieu à notation, à l'exclusion du dossier déposé par le candidat lors de son inscription.</w:t>
      </w:r>
      <w:r w:rsidRPr="00EC1A2B">
        <w:rPr>
          <w:sz w:val="24"/>
          <w:szCs w:val="24"/>
        </w:rPr>
        <w:br/>
        <w:t>Nul ne peut être déclaré admis à cette épreuve s'il n'obtient pas une note fixée par le jury qui ne peut être inférieure à 10.</w:t>
      </w:r>
    </w:p>
    <w:p w:rsidR="00EC1A2B" w:rsidRDefault="00EC1A2B">
      <w:pPr>
        <w:rPr>
          <w:sz w:val="24"/>
          <w:szCs w:val="24"/>
        </w:rPr>
      </w:pPr>
      <w:r>
        <w:rPr>
          <w:sz w:val="24"/>
          <w:szCs w:val="24"/>
        </w:rPr>
        <w:br w:type="page"/>
      </w:r>
    </w:p>
    <w:p w:rsidR="00EC1A2B" w:rsidRDefault="00EC1A2B" w:rsidP="00EC1A2B">
      <w:pPr>
        <w:pStyle w:val="Paragraphedeliste"/>
        <w:numPr>
          <w:ilvl w:val="0"/>
          <w:numId w:val="3"/>
        </w:numPr>
        <w:spacing w:after="0" w:line="240" w:lineRule="auto"/>
        <w:rPr>
          <w:b/>
          <w:sz w:val="24"/>
          <w:szCs w:val="24"/>
        </w:rPr>
      </w:pPr>
      <w:r w:rsidRPr="00EC1A2B">
        <w:rPr>
          <w:b/>
          <w:sz w:val="24"/>
          <w:szCs w:val="24"/>
        </w:rPr>
        <w:lastRenderedPageBreak/>
        <w:t>Statistiques :</w:t>
      </w:r>
    </w:p>
    <w:p w:rsidR="00EC1A2B" w:rsidRDefault="00EC1A2B" w:rsidP="00EC1A2B">
      <w:pPr>
        <w:spacing w:after="0" w:line="240" w:lineRule="auto"/>
        <w:rPr>
          <w:b/>
          <w:sz w:val="24"/>
          <w:szCs w:val="24"/>
        </w:rPr>
      </w:pPr>
    </w:p>
    <w:tbl>
      <w:tblPr>
        <w:tblW w:w="5405" w:type="dxa"/>
        <w:tblInd w:w="1701" w:type="dxa"/>
        <w:tblCellMar>
          <w:left w:w="70" w:type="dxa"/>
          <w:right w:w="70" w:type="dxa"/>
        </w:tblCellMar>
        <w:tblLook w:val="04A0" w:firstRow="1" w:lastRow="0" w:firstColumn="1" w:lastColumn="0" w:noHBand="0" w:noVBand="1"/>
      </w:tblPr>
      <w:tblGrid>
        <w:gridCol w:w="284"/>
        <w:gridCol w:w="2556"/>
        <w:gridCol w:w="855"/>
        <w:gridCol w:w="855"/>
        <w:gridCol w:w="855"/>
      </w:tblGrid>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center"/>
          </w:tcPr>
          <w:p w:rsidR="0006215E" w:rsidRPr="002D2CC8" w:rsidRDefault="0006215E" w:rsidP="00760865">
            <w:pPr>
              <w:rPr>
                <w:rFonts w:ascii="Marianne" w:hAnsi="Marianne"/>
                <w:sz w:val="20"/>
                <w:szCs w:val="20"/>
              </w:rPr>
            </w:pPr>
          </w:p>
        </w:tc>
        <w:tc>
          <w:tcPr>
            <w:tcW w:w="855" w:type="dxa"/>
            <w:tcBorders>
              <w:top w:val="single" w:sz="4" w:space="0" w:color="auto"/>
              <w:left w:val="single" w:sz="4" w:space="0" w:color="auto"/>
              <w:bottom w:val="single" w:sz="4" w:space="0" w:color="auto"/>
              <w:right w:val="single" w:sz="4" w:space="0" w:color="auto"/>
            </w:tcBorders>
            <w:vAlign w:val="center"/>
          </w:tcPr>
          <w:p w:rsidR="0006215E" w:rsidRPr="002D2CC8" w:rsidRDefault="0006215E" w:rsidP="00760865">
            <w:pPr>
              <w:jc w:val="center"/>
              <w:rPr>
                <w:rFonts w:ascii="Marianne" w:hAnsi="Marianne" w:cs="Calibri"/>
                <w:b/>
                <w:bCs/>
                <w:color w:val="000000"/>
                <w:sz w:val="20"/>
                <w:szCs w:val="20"/>
              </w:rPr>
            </w:pPr>
            <w:r w:rsidRPr="002D2CC8">
              <w:rPr>
                <w:rFonts w:ascii="Marianne" w:hAnsi="Marianne" w:cs="Calibri"/>
                <w:b/>
                <w:bCs/>
                <w:color w:val="000000"/>
                <w:sz w:val="20"/>
                <w:szCs w:val="20"/>
              </w:rPr>
              <w:t>2022</w:t>
            </w:r>
          </w:p>
        </w:tc>
        <w:tc>
          <w:tcPr>
            <w:tcW w:w="855" w:type="dxa"/>
            <w:tcBorders>
              <w:top w:val="single" w:sz="4" w:space="0" w:color="auto"/>
              <w:left w:val="single" w:sz="4" w:space="0" w:color="auto"/>
              <w:bottom w:val="single" w:sz="4" w:space="0" w:color="auto"/>
              <w:right w:val="single" w:sz="4" w:space="0" w:color="auto"/>
            </w:tcBorders>
            <w:vAlign w:val="center"/>
          </w:tcPr>
          <w:p w:rsidR="0006215E" w:rsidRPr="002D2CC8" w:rsidRDefault="0006215E" w:rsidP="00760865">
            <w:pPr>
              <w:jc w:val="center"/>
              <w:rPr>
                <w:rFonts w:ascii="Marianne" w:hAnsi="Marianne" w:cs="Calibri"/>
                <w:b/>
                <w:bCs/>
                <w:color w:val="000000"/>
                <w:sz w:val="20"/>
                <w:szCs w:val="20"/>
              </w:rPr>
            </w:pPr>
            <w:r w:rsidRPr="002D2CC8">
              <w:rPr>
                <w:rFonts w:ascii="Marianne" w:hAnsi="Marianne" w:cs="Calibri"/>
                <w:b/>
                <w:bCs/>
                <w:color w:val="000000"/>
                <w:sz w:val="20"/>
                <w:szCs w:val="20"/>
              </w:rPr>
              <w:t>2023</w:t>
            </w:r>
          </w:p>
        </w:tc>
        <w:tc>
          <w:tcPr>
            <w:tcW w:w="855" w:type="dxa"/>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b/>
                <w:bCs/>
                <w:color w:val="000000"/>
                <w:sz w:val="20"/>
                <w:szCs w:val="20"/>
              </w:rPr>
            </w:pPr>
            <w:r>
              <w:rPr>
                <w:rFonts w:ascii="Marianne" w:hAnsi="Marianne" w:cs="Calibri"/>
                <w:b/>
                <w:bCs/>
                <w:color w:val="000000"/>
                <w:sz w:val="20"/>
                <w:szCs w:val="20"/>
              </w:rPr>
              <w:t>2024</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INSCRITS</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80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67</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85</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PRESENTS</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58</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47</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63</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ABSENTS</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22</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22</w:t>
            </w:r>
          </w:p>
        </w:tc>
      </w:tr>
      <w:tr w:rsidR="0006215E" w:rsidRPr="00617353"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TX ABSENTEISME %</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27,50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29,85</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25</w:t>
            </w:r>
            <w:r w:rsidRPr="00617353">
              <w:rPr>
                <w:rFonts w:ascii="Marianne" w:hAnsi="Marianne" w:cs="Calibri"/>
                <w:color w:val="000000"/>
                <w:sz w:val="20"/>
                <w:szCs w:val="20"/>
              </w:rPr>
              <w:t>,89</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ADMISSIBLES</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38</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38</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26</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SEUIL</w:t>
            </w:r>
            <w:r>
              <w:rPr>
                <w:rFonts w:ascii="Marianne" w:hAnsi="Marianne" w:cs="Calibri"/>
                <w:color w:val="000000"/>
                <w:sz w:val="20"/>
                <w:szCs w:val="20"/>
              </w:rPr>
              <w:t xml:space="preserve"> (note /20)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11,80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10,05</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10</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ADMISSION PRESENTS</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37</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37</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26</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ADMIS LP</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6</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SEUIL</w:t>
            </w:r>
            <w:r>
              <w:rPr>
                <w:rFonts w:ascii="Marianne" w:hAnsi="Marianne" w:cs="Calibri"/>
                <w:color w:val="000000"/>
                <w:sz w:val="20"/>
                <w:szCs w:val="20"/>
              </w:rPr>
              <w:t xml:space="preserve"> (note /20)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2A4BD4" w:rsidP="00760865">
            <w:pPr>
              <w:jc w:val="center"/>
              <w:rPr>
                <w:rFonts w:ascii="Marianne" w:hAnsi="Marianne" w:cs="Calibri"/>
                <w:color w:val="000000"/>
                <w:sz w:val="20"/>
                <w:szCs w:val="20"/>
              </w:rPr>
            </w:pPr>
            <w:r>
              <w:rPr>
                <w:rFonts w:ascii="Marianne" w:hAnsi="Marianne" w:cs="Calibri"/>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5B78D8" w:rsidP="00760865">
            <w:pPr>
              <w:jc w:val="center"/>
              <w:rPr>
                <w:rFonts w:ascii="Marianne" w:hAnsi="Marianne" w:cs="Calibri"/>
                <w:color w:val="000000"/>
                <w:sz w:val="20"/>
                <w:szCs w:val="20"/>
              </w:rPr>
            </w:pPr>
            <w:r>
              <w:rPr>
                <w:rFonts w:ascii="Marianne" w:hAnsi="Marianne" w:cs="Calibri"/>
                <w:color w:val="000000"/>
                <w:sz w:val="20"/>
                <w:szCs w:val="20"/>
              </w:rPr>
              <w:t>17,5</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B94DA6" w:rsidP="00760865">
            <w:pPr>
              <w:jc w:val="center"/>
              <w:rPr>
                <w:rFonts w:ascii="Marianne" w:hAnsi="Marianne" w:cs="Calibri"/>
                <w:color w:val="000000"/>
                <w:sz w:val="20"/>
                <w:szCs w:val="20"/>
              </w:rPr>
            </w:pPr>
            <w:r>
              <w:rPr>
                <w:rFonts w:ascii="Marianne" w:hAnsi="Marianne" w:cs="Calibri"/>
                <w:color w:val="000000"/>
                <w:sz w:val="20"/>
                <w:szCs w:val="20"/>
              </w:rPr>
              <w:t>17</w:t>
            </w:r>
          </w:p>
        </w:tc>
      </w:tr>
      <w:tr w:rsidR="0006215E" w:rsidRPr="002D2CC8" w:rsidTr="0006215E">
        <w:trPr>
          <w:trHeight w:val="300"/>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ADMIS LC</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14</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20</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12</w:t>
            </w:r>
          </w:p>
        </w:tc>
      </w:tr>
      <w:tr w:rsidR="0006215E" w:rsidRPr="002D2CC8" w:rsidTr="0006215E">
        <w:trPr>
          <w:trHeight w:val="368"/>
        </w:trPr>
        <w:tc>
          <w:tcPr>
            <w:tcW w:w="284" w:type="dxa"/>
            <w:tcBorders>
              <w:top w:val="nil"/>
              <w:right w:val="single" w:sz="4" w:space="0" w:color="auto"/>
            </w:tcBorders>
            <w:shd w:val="clear" w:color="auto" w:fill="auto"/>
            <w:noWrap/>
            <w:vAlign w:val="bottom"/>
            <w:hideMark/>
          </w:tcPr>
          <w:p w:rsidR="0006215E" w:rsidRPr="00462DC1" w:rsidRDefault="0006215E" w:rsidP="00760865">
            <w:pPr>
              <w:spacing w:after="0" w:line="240" w:lineRule="auto"/>
              <w:jc w:val="center"/>
              <w:rPr>
                <w:rFonts w:ascii="Marianne" w:eastAsia="Times New Roman" w:hAnsi="Marianne" w:cs="Calibri"/>
                <w:color w:val="000000"/>
                <w:sz w:val="20"/>
                <w:szCs w:val="20"/>
                <w:lang w:eastAsia="fr-FR"/>
              </w:rPr>
            </w:pPr>
            <w:r w:rsidRPr="00462DC1">
              <w:rPr>
                <w:rFonts w:ascii="Calibri" w:eastAsia="Times New Roman" w:hAnsi="Calibri" w:cs="Calibri"/>
                <w:color w:val="000000"/>
                <w:sz w:val="20"/>
                <w:szCs w:val="20"/>
                <w:lang w:eastAsia="fr-FR"/>
              </w:rPr>
              <w:t> </w:t>
            </w: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SEUIL</w:t>
            </w:r>
            <w:r>
              <w:rPr>
                <w:rFonts w:ascii="Marianne" w:hAnsi="Marianne" w:cs="Calibri"/>
                <w:color w:val="000000"/>
                <w:sz w:val="20"/>
                <w:szCs w:val="20"/>
              </w:rPr>
              <w:t xml:space="preserve"> (note /20)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560AF2" w:rsidP="00760865">
            <w:pPr>
              <w:jc w:val="center"/>
              <w:rPr>
                <w:rFonts w:ascii="Marianne" w:hAnsi="Marianne" w:cs="Calibri"/>
                <w:color w:val="000000"/>
                <w:sz w:val="20"/>
                <w:szCs w:val="20"/>
              </w:rPr>
            </w:pPr>
            <w:r>
              <w:rPr>
                <w:rFonts w:ascii="Marianne" w:hAnsi="Marianne" w:cs="Calibri"/>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40256E" w:rsidP="00760865">
            <w:pPr>
              <w:jc w:val="center"/>
              <w:rPr>
                <w:rFonts w:ascii="Marianne" w:hAnsi="Marianne" w:cs="Calibri"/>
                <w:color w:val="000000"/>
                <w:sz w:val="20"/>
                <w:szCs w:val="20"/>
              </w:rPr>
            </w:pPr>
            <w:r>
              <w:rPr>
                <w:rFonts w:ascii="Marianne" w:hAnsi="Marianne" w:cs="Calibri"/>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11</w:t>
            </w:r>
          </w:p>
        </w:tc>
      </w:tr>
      <w:tr w:rsidR="0006215E" w:rsidRPr="002D2CC8" w:rsidTr="0006215E">
        <w:trPr>
          <w:trHeight w:val="368"/>
        </w:trPr>
        <w:tc>
          <w:tcPr>
            <w:tcW w:w="284" w:type="dxa"/>
            <w:tcBorders>
              <w:top w:val="nil"/>
              <w:right w:val="single" w:sz="4" w:space="0" w:color="auto"/>
            </w:tcBorders>
            <w:shd w:val="clear" w:color="auto" w:fill="auto"/>
            <w:noWrap/>
            <w:vAlign w:val="bottom"/>
          </w:tcPr>
          <w:p w:rsidR="0006215E" w:rsidRPr="002D2CC8" w:rsidRDefault="0006215E" w:rsidP="00760865">
            <w:pPr>
              <w:spacing w:after="0" w:line="240" w:lineRule="auto"/>
              <w:jc w:val="center"/>
              <w:rPr>
                <w:rFonts w:ascii="Marianne" w:eastAsia="Times New Roman" w:hAnsi="Marianne" w:cs="Calibri"/>
                <w:color w:val="000000"/>
                <w:sz w:val="20"/>
                <w:szCs w:val="20"/>
                <w:lang w:eastAsia="fr-FR"/>
              </w:rPr>
            </w:pPr>
          </w:p>
        </w:tc>
        <w:tc>
          <w:tcPr>
            <w:tcW w:w="2556" w:type="dxa"/>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rPr>
                <w:rFonts w:ascii="Marianne" w:hAnsi="Marianne" w:cs="Calibri"/>
                <w:color w:val="000000"/>
                <w:sz w:val="20"/>
                <w:szCs w:val="20"/>
              </w:rPr>
            </w:pPr>
            <w:r w:rsidRPr="002D2CC8">
              <w:rPr>
                <w:rFonts w:ascii="Marianne" w:hAnsi="Marianne" w:cs="Calibri"/>
                <w:color w:val="000000"/>
                <w:sz w:val="20"/>
                <w:szCs w:val="20"/>
              </w:rPr>
              <w:t>N</w:t>
            </w:r>
            <w:r>
              <w:rPr>
                <w:rFonts w:ascii="Marianne" w:hAnsi="Marianne" w:cs="Calibri"/>
                <w:color w:val="000000"/>
                <w:sz w:val="20"/>
                <w:szCs w:val="20"/>
              </w:rPr>
              <w:t>om</w:t>
            </w:r>
            <w:r w:rsidRPr="002D2CC8">
              <w:rPr>
                <w:rFonts w:ascii="Marianne" w:hAnsi="Marianne" w:cs="Calibri"/>
                <w:color w:val="000000"/>
                <w:sz w:val="20"/>
                <w:szCs w:val="20"/>
              </w:rPr>
              <w:t xml:space="preserve">bre </w:t>
            </w:r>
            <w:r>
              <w:rPr>
                <w:rFonts w:ascii="Marianne" w:hAnsi="Marianne" w:cs="Calibri"/>
                <w:color w:val="000000"/>
                <w:sz w:val="20"/>
                <w:szCs w:val="20"/>
              </w:rPr>
              <w:t xml:space="preserve">de </w:t>
            </w:r>
            <w:r w:rsidRPr="002D2CC8">
              <w:rPr>
                <w:rFonts w:ascii="Marianne" w:hAnsi="Marianne" w:cs="Calibri"/>
                <w:color w:val="000000"/>
                <w:sz w:val="20"/>
                <w:szCs w:val="20"/>
              </w:rPr>
              <w:t>postes</w:t>
            </w:r>
          </w:p>
        </w:tc>
        <w:tc>
          <w:tcPr>
            <w:tcW w:w="0" w:type="auto"/>
            <w:tcBorders>
              <w:top w:val="single" w:sz="4" w:space="0" w:color="auto"/>
              <w:left w:val="single" w:sz="4" w:space="0" w:color="auto"/>
              <w:bottom w:val="single" w:sz="4" w:space="0" w:color="auto"/>
              <w:right w:val="single" w:sz="4" w:space="0" w:color="auto"/>
            </w:tcBorders>
            <w:vAlign w:val="center"/>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vAlign w:val="bottom"/>
          </w:tcPr>
          <w:p w:rsidR="0006215E" w:rsidRPr="002D2CC8" w:rsidRDefault="0006215E" w:rsidP="00760865">
            <w:pPr>
              <w:jc w:val="center"/>
              <w:rPr>
                <w:rFonts w:ascii="Marianne" w:hAnsi="Marianne" w:cs="Calibri"/>
                <w:color w:val="000000"/>
                <w:sz w:val="20"/>
                <w:szCs w:val="20"/>
              </w:rPr>
            </w:pPr>
            <w:r w:rsidRPr="002D2CC8">
              <w:rPr>
                <w:rFonts w:ascii="Marianne" w:hAnsi="Marianne" w:cs="Calibri"/>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06215E" w:rsidRPr="002D2CC8" w:rsidRDefault="0006215E" w:rsidP="00760865">
            <w:pPr>
              <w:jc w:val="center"/>
              <w:rPr>
                <w:rFonts w:ascii="Marianne" w:hAnsi="Marianne" w:cs="Calibri"/>
                <w:color w:val="000000"/>
                <w:sz w:val="20"/>
                <w:szCs w:val="20"/>
              </w:rPr>
            </w:pPr>
            <w:r>
              <w:rPr>
                <w:rFonts w:ascii="Marianne" w:hAnsi="Marianne" w:cs="Calibri"/>
                <w:color w:val="000000"/>
                <w:sz w:val="20"/>
                <w:szCs w:val="20"/>
              </w:rPr>
              <w:t>6</w:t>
            </w:r>
          </w:p>
        </w:tc>
      </w:tr>
    </w:tbl>
    <w:p w:rsidR="00EC1A2B" w:rsidRDefault="00EC1A2B">
      <w:pPr>
        <w:rPr>
          <w:sz w:val="24"/>
          <w:szCs w:val="24"/>
        </w:rPr>
      </w:pPr>
    </w:p>
    <w:p w:rsidR="00EC1A2B" w:rsidRDefault="00EC1A2B">
      <w:pPr>
        <w:rPr>
          <w:sz w:val="24"/>
          <w:szCs w:val="24"/>
        </w:rPr>
      </w:pPr>
    </w:p>
    <w:p w:rsidR="00EC1A2B" w:rsidRPr="00EC1A2B" w:rsidRDefault="00EC1A2B" w:rsidP="00EC1A2B">
      <w:pPr>
        <w:spacing w:after="0" w:line="240" w:lineRule="auto"/>
        <w:ind w:left="450"/>
        <w:rPr>
          <w:sz w:val="24"/>
          <w:szCs w:val="24"/>
        </w:rPr>
      </w:pPr>
    </w:p>
    <w:p w:rsidR="00B93629" w:rsidRPr="00055945" w:rsidRDefault="00055945" w:rsidP="00055945">
      <w:pPr>
        <w:pStyle w:val="Paragraphedeliste"/>
        <w:numPr>
          <w:ilvl w:val="0"/>
          <w:numId w:val="3"/>
        </w:numPr>
        <w:spacing w:after="0"/>
        <w:rPr>
          <w:b/>
          <w:sz w:val="24"/>
          <w:szCs w:val="24"/>
        </w:rPr>
      </w:pPr>
      <w:r w:rsidRPr="00055945">
        <w:rPr>
          <w:b/>
          <w:sz w:val="24"/>
          <w:szCs w:val="24"/>
        </w:rPr>
        <w:t>Commentaire sur l’épreuve d’a</w:t>
      </w:r>
      <w:r w:rsidR="002C67A2" w:rsidRPr="00055945">
        <w:rPr>
          <w:b/>
          <w:sz w:val="24"/>
          <w:szCs w:val="24"/>
        </w:rPr>
        <w:t>dmissibilité :</w:t>
      </w:r>
    </w:p>
    <w:p w:rsidR="002C67A2" w:rsidRPr="002C67A2" w:rsidRDefault="002C67A2" w:rsidP="00EC1A2B">
      <w:pPr>
        <w:pStyle w:val="Paragraphedeliste"/>
        <w:spacing w:after="0"/>
        <w:rPr>
          <w:b/>
          <w:sz w:val="24"/>
          <w:szCs w:val="24"/>
        </w:rPr>
      </w:pPr>
    </w:p>
    <w:p w:rsidR="00B93629" w:rsidRDefault="00B93629" w:rsidP="00EC1A2B">
      <w:pPr>
        <w:spacing w:after="0"/>
        <w:rPr>
          <w:sz w:val="24"/>
          <w:szCs w:val="24"/>
        </w:rPr>
      </w:pPr>
      <w:r>
        <w:rPr>
          <w:sz w:val="24"/>
          <w:szCs w:val="24"/>
        </w:rPr>
        <w:t xml:space="preserve">Une rédaction claire est attendue ; il a été constaté des difficultés à planifier la rédaction alors qu’il est demandé de procéder à des écrits argumentés. La syntaxe doit être soignée, le vocabulaire précis. De nombreuses copies comportent des commentaires sans relation avec la question, noyant le correcteur de manière inopportune. </w:t>
      </w:r>
    </w:p>
    <w:p w:rsidR="00B93629" w:rsidRDefault="00B93629" w:rsidP="00EC1A2B">
      <w:pPr>
        <w:spacing w:after="0"/>
        <w:rPr>
          <w:sz w:val="24"/>
          <w:szCs w:val="24"/>
        </w:rPr>
      </w:pPr>
      <w:r>
        <w:rPr>
          <w:sz w:val="24"/>
          <w:szCs w:val="24"/>
        </w:rPr>
        <w:t xml:space="preserve">Il a été noté que le raisonnement clinique est souvent non maitrisé, fragile. </w:t>
      </w:r>
    </w:p>
    <w:p w:rsidR="00B93629" w:rsidRDefault="00B93629" w:rsidP="00EC1A2B">
      <w:pPr>
        <w:spacing w:after="0"/>
        <w:rPr>
          <w:sz w:val="24"/>
          <w:szCs w:val="24"/>
        </w:rPr>
      </w:pPr>
      <w:r>
        <w:rPr>
          <w:sz w:val="24"/>
          <w:szCs w:val="24"/>
        </w:rPr>
        <w:t xml:space="preserve">Les connaissances en lien avec le cœur de métier (VIH ; schéma vaccinal ROR) sont souvent lacunaires. Les références réglementaires doivent être précises. </w:t>
      </w:r>
    </w:p>
    <w:p w:rsidR="002C67A2" w:rsidRDefault="002C67A2" w:rsidP="00EC1A2B">
      <w:pPr>
        <w:spacing w:after="0"/>
        <w:rPr>
          <w:sz w:val="24"/>
          <w:szCs w:val="24"/>
        </w:rPr>
      </w:pPr>
    </w:p>
    <w:p w:rsidR="00055945" w:rsidRDefault="00055945">
      <w:pPr>
        <w:rPr>
          <w:sz w:val="24"/>
          <w:szCs w:val="24"/>
        </w:rPr>
      </w:pPr>
      <w:r>
        <w:rPr>
          <w:sz w:val="24"/>
          <w:szCs w:val="24"/>
        </w:rPr>
        <w:br w:type="page"/>
      </w:r>
    </w:p>
    <w:p w:rsidR="002C67A2" w:rsidRDefault="002C67A2" w:rsidP="00EC1A2B">
      <w:pPr>
        <w:spacing w:after="0"/>
        <w:rPr>
          <w:sz w:val="24"/>
          <w:szCs w:val="24"/>
        </w:rPr>
      </w:pPr>
    </w:p>
    <w:p w:rsidR="00B93629" w:rsidRDefault="00055945" w:rsidP="00055945">
      <w:pPr>
        <w:pStyle w:val="Paragraphedeliste"/>
        <w:numPr>
          <w:ilvl w:val="0"/>
          <w:numId w:val="3"/>
        </w:numPr>
        <w:spacing w:after="0"/>
        <w:rPr>
          <w:b/>
          <w:sz w:val="24"/>
          <w:szCs w:val="24"/>
        </w:rPr>
      </w:pPr>
      <w:r>
        <w:rPr>
          <w:b/>
          <w:sz w:val="24"/>
          <w:szCs w:val="24"/>
        </w:rPr>
        <w:t>Commentaire sur l’épreuve d’a</w:t>
      </w:r>
      <w:r w:rsidR="00B93629" w:rsidRPr="002C67A2">
        <w:rPr>
          <w:b/>
          <w:sz w:val="24"/>
          <w:szCs w:val="24"/>
        </w:rPr>
        <w:t>dmission</w:t>
      </w:r>
      <w:r w:rsidR="002C67A2">
        <w:rPr>
          <w:b/>
          <w:sz w:val="24"/>
          <w:szCs w:val="24"/>
        </w:rPr>
        <w:t> :</w:t>
      </w:r>
    </w:p>
    <w:p w:rsidR="002C67A2" w:rsidRDefault="002C67A2" w:rsidP="00EC1A2B">
      <w:pPr>
        <w:spacing w:after="0"/>
        <w:rPr>
          <w:sz w:val="24"/>
          <w:szCs w:val="24"/>
        </w:rPr>
      </w:pPr>
    </w:p>
    <w:p w:rsidR="00B93629" w:rsidRDefault="00B93629" w:rsidP="00EC1A2B">
      <w:pPr>
        <w:spacing w:after="0"/>
        <w:rPr>
          <w:sz w:val="24"/>
          <w:szCs w:val="24"/>
        </w:rPr>
      </w:pPr>
      <w:r>
        <w:rPr>
          <w:sz w:val="24"/>
          <w:szCs w:val="24"/>
        </w:rPr>
        <w:t xml:space="preserve">Les jurys attendent que l’exposé soit un minimum structuré. De nombreux candidats paraissent ne pas avoir réfléchi à la façon de construire l’exposé de 10 minutes. Certains ne tiennent que 4,5, 6 minutes. Il est apprécié que soit exposées les différentes compétences acquises lors des différentes expériences professionnelles et que le lien soit évident avec la profession d’infirmière scolaire. </w:t>
      </w:r>
    </w:p>
    <w:p w:rsidR="00B93629" w:rsidRDefault="00B93629" w:rsidP="00EC1A2B">
      <w:pPr>
        <w:spacing w:after="0"/>
        <w:rPr>
          <w:sz w:val="24"/>
          <w:szCs w:val="24"/>
        </w:rPr>
      </w:pPr>
      <w:r>
        <w:rPr>
          <w:sz w:val="24"/>
          <w:szCs w:val="24"/>
        </w:rPr>
        <w:t xml:space="preserve">Les stages en immersion ou les expériences professionnelles dans l’éducation nationale sont à valoriser lors des échanges. </w:t>
      </w:r>
    </w:p>
    <w:p w:rsidR="00B93629" w:rsidRDefault="00B93629" w:rsidP="00EC1A2B">
      <w:pPr>
        <w:spacing w:after="0"/>
        <w:rPr>
          <w:sz w:val="24"/>
          <w:szCs w:val="24"/>
        </w:rPr>
      </w:pPr>
      <w:r>
        <w:rPr>
          <w:sz w:val="24"/>
          <w:szCs w:val="24"/>
        </w:rPr>
        <w:t xml:space="preserve">Les problèmes de posture, de loyauté vis-à-vis de l’institution sont rédhibitoires et amènent à une note très basse voire éliminatoire. </w:t>
      </w:r>
    </w:p>
    <w:p w:rsidR="003F2FD2" w:rsidRDefault="00B94DA6" w:rsidP="00EC1A2B">
      <w:pPr>
        <w:spacing w:after="0"/>
      </w:pPr>
      <w:bookmarkStart w:id="0" w:name="_GoBack"/>
      <w:bookmarkEnd w:id="0"/>
    </w:p>
    <w:sectPr w:rsidR="003F2F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7A2" w:rsidRDefault="002C67A2" w:rsidP="002C67A2">
      <w:pPr>
        <w:spacing w:after="0" w:line="240" w:lineRule="auto"/>
      </w:pPr>
      <w:r>
        <w:separator/>
      </w:r>
    </w:p>
  </w:endnote>
  <w:endnote w:type="continuationSeparator" w:id="0">
    <w:p w:rsidR="002C67A2" w:rsidRDefault="002C67A2" w:rsidP="002C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13214"/>
      <w:docPartObj>
        <w:docPartGallery w:val="Page Numbers (Bottom of Page)"/>
        <w:docPartUnique/>
      </w:docPartObj>
    </w:sdtPr>
    <w:sdtEndPr/>
    <w:sdtContent>
      <w:sdt>
        <w:sdtPr>
          <w:id w:val="-1769616900"/>
          <w:docPartObj>
            <w:docPartGallery w:val="Page Numbers (Top of Page)"/>
            <w:docPartUnique/>
          </w:docPartObj>
        </w:sdtPr>
        <w:sdtEndPr/>
        <w:sdtContent>
          <w:p w:rsidR="002C67A2" w:rsidRDefault="002C67A2">
            <w:pPr>
              <w:pStyle w:val="Pieddepage"/>
              <w:jc w:val="right"/>
            </w:pPr>
            <w:r w:rsidRPr="002C67A2">
              <w:rPr>
                <w:sz w:val="18"/>
              </w:rPr>
              <w:t xml:space="preserve">Page </w:t>
            </w:r>
            <w:r w:rsidRPr="002C67A2">
              <w:rPr>
                <w:b/>
                <w:bCs/>
                <w:sz w:val="20"/>
                <w:szCs w:val="24"/>
              </w:rPr>
              <w:fldChar w:fldCharType="begin"/>
            </w:r>
            <w:r w:rsidRPr="002C67A2">
              <w:rPr>
                <w:b/>
                <w:bCs/>
                <w:sz w:val="18"/>
              </w:rPr>
              <w:instrText>PAGE</w:instrText>
            </w:r>
            <w:r w:rsidRPr="002C67A2">
              <w:rPr>
                <w:b/>
                <w:bCs/>
                <w:sz w:val="20"/>
                <w:szCs w:val="24"/>
              </w:rPr>
              <w:fldChar w:fldCharType="separate"/>
            </w:r>
            <w:r w:rsidR="00B94DA6">
              <w:rPr>
                <w:b/>
                <w:bCs/>
                <w:noProof/>
                <w:sz w:val="18"/>
              </w:rPr>
              <w:t>1</w:t>
            </w:r>
            <w:r w:rsidRPr="002C67A2">
              <w:rPr>
                <w:b/>
                <w:bCs/>
                <w:sz w:val="20"/>
                <w:szCs w:val="24"/>
              </w:rPr>
              <w:fldChar w:fldCharType="end"/>
            </w:r>
            <w:r w:rsidRPr="002C67A2">
              <w:rPr>
                <w:sz w:val="18"/>
              </w:rPr>
              <w:t xml:space="preserve"> sur </w:t>
            </w:r>
            <w:r w:rsidRPr="002C67A2">
              <w:rPr>
                <w:b/>
                <w:bCs/>
                <w:sz w:val="20"/>
                <w:szCs w:val="24"/>
              </w:rPr>
              <w:fldChar w:fldCharType="begin"/>
            </w:r>
            <w:r w:rsidRPr="002C67A2">
              <w:rPr>
                <w:b/>
                <w:bCs/>
                <w:sz w:val="18"/>
              </w:rPr>
              <w:instrText>NUMPAGES</w:instrText>
            </w:r>
            <w:r w:rsidRPr="002C67A2">
              <w:rPr>
                <w:b/>
                <w:bCs/>
                <w:sz w:val="20"/>
                <w:szCs w:val="24"/>
              </w:rPr>
              <w:fldChar w:fldCharType="separate"/>
            </w:r>
            <w:r w:rsidR="00B94DA6">
              <w:rPr>
                <w:b/>
                <w:bCs/>
                <w:noProof/>
                <w:sz w:val="18"/>
              </w:rPr>
              <w:t>4</w:t>
            </w:r>
            <w:r w:rsidRPr="002C67A2">
              <w:rPr>
                <w:b/>
                <w:bCs/>
                <w:sz w:val="20"/>
                <w:szCs w:val="24"/>
              </w:rPr>
              <w:fldChar w:fldCharType="end"/>
            </w:r>
          </w:p>
        </w:sdtContent>
      </w:sdt>
    </w:sdtContent>
  </w:sdt>
  <w:p w:rsidR="002C67A2" w:rsidRPr="002C67A2" w:rsidRDefault="002C67A2">
    <w:pPr>
      <w:pStyle w:val="Pieddepag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7A2" w:rsidRDefault="002C67A2" w:rsidP="002C67A2">
      <w:pPr>
        <w:spacing w:after="0" w:line="240" w:lineRule="auto"/>
      </w:pPr>
      <w:r>
        <w:separator/>
      </w:r>
    </w:p>
  </w:footnote>
  <w:footnote w:type="continuationSeparator" w:id="0">
    <w:p w:rsidR="002C67A2" w:rsidRDefault="002C67A2" w:rsidP="002C6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5038"/>
    <w:multiLevelType w:val="hybridMultilevel"/>
    <w:tmpl w:val="2B22FB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DF392D"/>
    <w:multiLevelType w:val="hybridMultilevel"/>
    <w:tmpl w:val="21ECC93E"/>
    <w:lvl w:ilvl="0" w:tplc="7FD48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EF41D3"/>
    <w:multiLevelType w:val="hybridMultilevel"/>
    <w:tmpl w:val="314C9E7A"/>
    <w:lvl w:ilvl="0" w:tplc="7FD4817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09"/>
    <w:rsid w:val="00011420"/>
    <w:rsid w:val="00055945"/>
    <w:rsid w:val="0006215E"/>
    <w:rsid w:val="00082E28"/>
    <w:rsid w:val="001128BD"/>
    <w:rsid w:val="002A4BD4"/>
    <w:rsid w:val="002C67A2"/>
    <w:rsid w:val="0040256E"/>
    <w:rsid w:val="004C01B3"/>
    <w:rsid w:val="00560AF2"/>
    <w:rsid w:val="005666CC"/>
    <w:rsid w:val="005B78D8"/>
    <w:rsid w:val="00617353"/>
    <w:rsid w:val="00735F23"/>
    <w:rsid w:val="0082199D"/>
    <w:rsid w:val="00856097"/>
    <w:rsid w:val="00857675"/>
    <w:rsid w:val="00B93629"/>
    <w:rsid w:val="00B94DA6"/>
    <w:rsid w:val="00D978B2"/>
    <w:rsid w:val="00E87009"/>
    <w:rsid w:val="00EC1A2B"/>
    <w:rsid w:val="00F119B0"/>
    <w:rsid w:val="00F11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E92D"/>
  <w15:chartTrackingRefBased/>
  <w15:docId w15:val="{CAFFA61B-0BC1-4487-913B-5BDECA95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9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2C67A2"/>
    <w:pPr>
      <w:widowControl w:val="0"/>
      <w:autoSpaceDE w:val="0"/>
      <w:autoSpaceDN w:val="0"/>
      <w:spacing w:after="0" w:line="240" w:lineRule="auto"/>
    </w:pPr>
    <w:rPr>
      <w:rFonts w:ascii="Calibri" w:eastAsia="Calibri" w:hAnsi="Calibri" w:cs="Calibri"/>
      <w:sz w:val="18"/>
      <w:szCs w:val="18"/>
    </w:rPr>
  </w:style>
  <w:style w:type="character" w:customStyle="1" w:styleId="CorpsdetexteCar">
    <w:name w:val="Corps de texte Car"/>
    <w:basedOn w:val="Policepardfaut"/>
    <w:link w:val="Corpsdetexte"/>
    <w:uiPriority w:val="1"/>
    <w:rsid w:val="002C67A2"/>
    <w:rPr>
      <w:rFonts w:ascii="Calibri" w:eastAsia="Calibri" w:hAnsi="Calibri" w:cs="Calibri"/>
      <w:sz w:val="18"/>
      <w:szCs w:val="18"/>
    </w:rPr>
  </w:style>
  <w:style w:type="paragraph" w:styleId="Titre">
    <w:name w:val="Title"/>
    <w:basedOn w:val="Normal"/>
    <w:link w:val="TitreCar"/>
    <w:uiPriority w:val="1"/>
    <w:qFormat/>
    <w:rsid w:val="002C67A2"/>
    <w:pPr>
      <w:widowControl w:val="0"/>
      <w:autoSpaceDE w:val="0"/>
      <w:autoSpaceDN w:val="0"/>
      <w:spacing w:before="23" w:after="0" w:line="240" w:lineRule="auto"/>
      <w:ind w:left="1114" w:right="2323"/>
      <w:jc w:val="both"/>
    </w:pPr>
    <w:rPr>
      <w:rFonts w:ascii="Calibri" w:eastAsia="Calibri" w:hAnsi="Calibri" w:cs="Calibri"/>
      <w:sz w:val="72"/>
      <w:szCs w:val="72"/>
    </w:rPr>
  </w:style>
  <w:style w:type="character" w:customStyle="1" w:styleId="TitreCar">
    <w:name w:val="Titre Car"/>
    <w:basedOn w:val="Policepardfaut"/>
    <w:link w:val="Titre"/>
    <w:uiPriority w:val="1"/>
    <w:rsid w:val="002C67A2"/>
    <w:rPr>
      <w:rFonts w:ascii="Calibri" w:eastAsia="Calibri" w:hAnsi="Calibri" w:cs="Calibri"/>
      <w:sz w:val="72"/>
      <w:szCs w:val="72"/>
    </w:rPr>
  </w:style>
  <w:style w:type="paragraph" w:styleId="En-tte">
    <w:name w:val="header"/>
    <w:basedOn w:val="Normal"/>
    <w:link w:val="En-tteCar"/>
    <w:uiPriority w:val="99"/>
    <w:unhideWhenUsed/>
    <w:rsid w:val="002C67A2"/>
    <w:pPr>
      <w:tabs>
        <w:tab w:val="center" w:pos="4536"/>
        <w:tab w:val="right" w:pos="9072"/>
      </w:tabs>
      <w:spacing w:after="0" w:line="240" w:lineRule="auto"/>
    </w:pPr>
  </w:style>
  <w:style w:type="character" w:customStyle="1" w:styleId="En-tteCar">
    <w:name w:val="En-tête Car"/>
    <w:basedOn w:val="Policepardfaut"/>
    <w:link w:val="En-tte"/>
    <w:uiPriority w:val="99"/>
    <w:rsid w:val="002C67A2"/>
  </w:style>
  <w:style w:type="paragraph" w:styleId="Pieddepage">
    <w:name w:val="footer"/>
    <w:basedOn w:val="Normal"/>
    <w:link w:val="PieddepageCar"/>
    <w:uiPriority w:val="99"/>
    <w:unhideWhenUsed/>
    <w:rsid w:val="002C67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67A2"/>
  </w:style>
  <w:style w:type="paragraph" w:styleId="Paragraphedeliste">
    <w:name w:val="List Paragraph"/>
    <w:basedOn w:val="Normal"/>
    <w:uiPriority w:val="34"/>
    <w:qFormat/>
    <w:rsid w:val="002C67A2"/>
    <w:pPr>
      <w:ind w:left="720"/>
      <w:contextualSpacing/>
    </w:pPr>
  </w:style>
  <w:style w:type="table" w:customStyle="1" w:styleId="TableNormal">
    <w:name w:val="Table Normal"/>
    <w:uiPriority w:val="2"/>
    <w:semiHidden/>
    <w:unhideWhenUsed/>
    <w:qFormat/>
    <w:rsid w:val="00EC1A2B"/>
    <w:pPr>
      <w:widowControl w:val="0"/>
      <w:autoSpaceDE w:val="0"/>
      <w:autoSpaceDN w:val="0"/>
      <w:spacing w:after="0" w:line="240" w:lineRule="auto"/>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1A2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656</Words>
  <Characters>3610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CG63</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Marie-Laure Desnier</cp:lastModifiedBy>
  <cp:revision>17</cp:revision>
  <dcterms:created xsi:type="dcterms:W3CDTF">2024-05-29T08:11:00Z</dcterms:created>
  <dcterms:modified xsi:type="dcterms:W3CDTF">2024-06-03T06:22:00Z</dcterms:modified>
</cp:coreProperties>
</file>